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7D" w:rsidRPr="005F53BE" w:rsidRDefault="003D4560" w:rsidP="0097557D">
      <w:pPr>
        <w:jc w:val="center"/>
        <w:rPr>
          <w:b/>
          <w:szCs w:val="28"/>
        </w:rPr>
      </w:pPr>
      <w:r w:rsidRPr="005F53BE">
        <w:rPr>
          <w:b/>
          <w:szCs w:val="28"/>
        </w:rPr>
        <w:t>Phụ lụ</w:t>
      </w:r>
      <w:r w:rsidR="000703EE">
        <w:rPr>
          <w:b/>
          <w:szCs w:val="28"/>
        </w:rPr>
        <w:t xml:space="preserve">c </w:t>
      </w:r>
      <w:r w:rsidR="00D340C3">
        <w:rPr>
          <w:b/>
          <w:szCs w:val="28"/>
        </w:rPr>
        <w:t>I</w:t>
      </w:r>
    </w:p>
    <w:p w:rsidR="00FC227A" w:rsidRDefault="00FC227A" w:rsidP="00FC227A">
      <w:pPr>
        <w:spacing w:before="120" w:after="120"/>
        <w:jc w:val="center"/>
        <w:rPr>
          <w:b/>
        </w:rPr>
      </w:pPr>
      <w:r>
        <w:rPr>
          <w:b/>
        </w:rPr>
        <w:t xml:space="preserve">CHÚ GIẢI </w:t>
      </w:r>
      <w:r w:rsidR="00D340C3">
        <w:rPr>
          <w:b/>
        </w:rPr>
        <w:t>CHUNG</w:t>
      </w:r>
    </w:p>
    <w:p w:rsidR="002E2E0A" w:rsidRDefault="002E2E0A" w:rsidP="00B253A9">
      <w:pPr>
        <w:jc w:val="center"/>
        <w:rPr>
          <w:b/>
          <w:szCs w:val="28"/>
        </w:rPr>
      </w:pPr>
    </w:p>
    <w:p w:rsidR="00B253A9" w:rsidRDefault="0097557D" w:rsidP="00B253A9">
      <w:pPr>
        <w:jc w:val="center"/>
        <w:rPr>
          <w:i/>
          <w:sz w:val="26"/>
          <w:szCs w:val="26"/>
        </w:rPr>
      </w:pPr>
      <w:r w:rsidRPr="00CB0518">
        <w:rPr>
          <w:i/>
          <w:sz w:val="26"/>
          <w:szCs w:val="26"/>
        </w:rPr>
        <w:t>(</w:t>
      </w:r>
      <w:proofErr w:type="gramStart"/>
      <w:r w:rsidR="00CB0518">
        <w:rPr>
          <w:i/>
          <w:sz w:val="26"/>
          <w:szCs w:val="26"/>
        </w:rPr>
        <w:t>b</w:t>
      </w:r>
      <w:r w:rsidRPr="00CB0518">
        <w:rPr>
          <w:i/>
          <w:sz w:val="26"/>
          <w:szCs w:val="26"/>
        </w:rPr>
        <w:t>an</w:t>
      </w:r>
      <w:proofErr w:type="gramEnd"/>
      <w:r w:rsidRPr="00CB0518">
        <w:rPr>
          <w:i/>
          <w:sz w:val="26"/>
          <w:szCs w:val="26"/>
        </w:rPr>
        <w:t xml:space="preserve"> hành kèm theo Thông tư số</w:t>
      </w:r>
      <w:r w:rsidR="00063F27">
        <w:rPr>
          <w:i/>
          <w:sz w:val="26"/>
          <w:szCs w:val="26"/>
        </w:rPr>
        <w:t xml:space="preserve"> </w:t>
      </w:r>
      <w:r w:rsidR="00420C69">
        <w:rPr>
          <w:i/>
          <w:sz w:val="26"/>
          <w:szCs w:val="26"/>
        </w:rPr>
        <w:t>…..</w:t>
      </w:r>
      <w:r w:rsidR="00063F27">
        <w:rPr>
          <w:i/>
          <w:sz w:val="26"/>
          <w:szCs w:val="26"/>
        </w:rPr>
        <w:t xml:space="preserve">/TT-BCT ngày </w:t>
      </w:r>
      <w:r w:rsidR="00420C69">
        <w:rPr>
          <w:i/>
          <w:sz w:val="26"/>
          <w:szCs w:val="26"/>
        </w:rPr>
        <w:t>…</w:t>
      </w:r>
      <w:r w:rsidR="0079293A" w:rsidRPr="00CB0518">
        <w:rPr>
          <w:i/>
          <w:sz w:val="26"/>
          <w:szCs w:val="26"/>
        </w:rPr>
        <w:t xml:space="preserve"> </w:t>
      </w:r>
      <w:r w:rsidRPr="00CB0518">
        <w:rPr>
          <w:i/>
          <w:sz w:val="26"/>
          <w:szCs w:val="26"/>
        </w:rPr>
        <w:t xml:space="preserve">tháng </w:t>
      </w:r>
      <w:r w:rsidR="00420C69">
        <w:rPr>
          <w:i/>
          <w:sz w:val="26"/>
          <w:szCs w:val="26"/>
        </w:rPr>
        <w:t>…</w:t>
      </w:r>
      <w:r w:rsidRPr="00CB0518">
        <w:rPr>
          <w:i/>
          <w:sz w:val="26"/>
          <w:szCs w:val="26"/>
        </w:rPr>
        <w:t>năm 20</w:t>
      </w:r>
      <w:r w:rsidR="00420C69">
        <w:rPr>
          <w:i/>
          <w:sz w:val="26"/>
          <w:szCs w:val="26"/>
        </w:rPr>
        <w:t>20</w:t>
      </w:r>
    </w:p>
    <w:p w:rsidR="00427C63" w:rsidRPr="00CB0518" w:rsidRDefault="0097557D" w:rsidP="00B253A9">
      <w:pPr>
        <w:jc w:val="center"/>
        <w:rPr>
          <w:i/>
          <w:sz w:val="26"/>
          <w:szCs w:val="26"/>
        </w:rPr>
      </w:pPr>
      <w:proofErr w:type="gramStart"/>
      <w:r w:rsidRPr="00CB0518">
        <w:rPr>
          <w:i/>
          <w:sz w:val="26"/>
          <w:szCs w:val="26"/>
        </w:rPr>
        <w:t>của</w:t>
      </w:r>
      <w:proofErr w:type="gramEnd"/>
      <w:r w:rsidRPr="00CB0518">
        <w:rPr>
          <w:i/>
          <w:sz w:val="26"/>
          <w:szCs w:val="26"/>
        </w:rPr>
        <w:t xml:space="preserve">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w:t>
      </w:r>
      <w:r w:rsidR="00420C69">
        <w:rPr>
          <w:i/>
          <w:sz w:val="26"/>
          <w:szCs w:val="26"/>
        </w:rPr>
        <w:t>EVFTA</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FF4D6F" w:rsidRDefault="00FF4D6F" w:rsidP="00420C69">
      <w:pPr>
        <w:rPr>
          <w:sz w:val="27"/>
          <w:szCs w:val="27"/>
        </w:rPr>
      </w:pPr>
    </w:p>
    <w:p w:rsidR="00FC227A" w:rsidRPr="00FC227A" w:rsidRDefault="00D340C3" w:rsidP="00D340C3">
      <w:pPr>
        <w:numPr>
          <w:ilvl w:val="0"/>
          <w:numId w:val="4"/>
        </w:numPr>
        <w:tabs>
          <w:tab w:val="left" w:pos="993"/>
        </w:tabs>
        <w:ind w:left="0" w:firstLine="709"/>
        <w:jc w:val="both"/>
        <w:rPr>
          <w:sz w:val="27"/>
          <w:szCs w:val="27"/>
        </w:rPr>
      </w:pPr>
      <w:r>
        <w:rPr>
          <w:sz w:val="27"/>
          <w:szCs w:val="27"/>
        </w:rPr>
        <w:t xml:space="preserve">“Nhà xuất khẩu” quy định tại khoản </w:t>
      </w:r>
      <w:r w:rsidR="00FC227A" w:rsidRPr="00FC227A">
        <w:rPr>
          <w:sz w:val="27"/>
          <w:szCs w:val="27"/>
        </w:rPr>
        <w:t>e) Điều 1 (Định nghĩa</w:t>
      </w:r>
      <w:r>
        <w:rPr>
          <w:sz w:val="27"/>
          <w:szCs w:val="27"/>
        </w:rPr>
        <w:t xml:space="preserve">) </w:t>
      </w:r>
      <w:r w:rsidR="00FC227A" w:rsidRPr="00FC227A">
        <w:rPr>
          <w:sz w:val="27"/>
          <w:szCs w:val="27"/>
        </w:rPr>
        <w:t>có thể ở tại lãnh thổ của</w:t>
      </w:r>
      <w:r>
        <w:rPr>
          <w:sz w:val="27"/>
          <w:szCs w:val="27"/>
        </w:rPr>
        <w:t xml:space="preserve"> </w:t>
      </w:r>
      <w:r w:rsidR="00FC227A" w:rsidRPr="00FC227A">
        <w:rPr>
          <w:sz w:val="27"/>
          <w:szCs w:val="27"/>
        </w:rPr>
        <w:t xml:space="preserve">nước không phải thành viên Hiệp định. </w:t>
      </w:r>
    </w:p>
    <w:p w:rsidR="00FC227A" w:rsidRPr="00FC227A" w:rsidRDefault="00D340C3" w:rsidP="00D340C3">
      <w:pPr>
        <w:numPr>
          <w:ilvl w:val="0"/>
          <w:numId w:val="4"/>
        </w:numPr>
        <w:tabs>
          <w:tab w:val="left" w:pos="993"/>
        </w:tabs>
        <w:ind w:left="0" w:firstLine="709"/>
        <w:jc w:val="both"/>
        <w:rPr>
          <w:sz w:val="27"/>
          <w:szCs w:val="27"/>
        </w:rPr>
      </w:pPr>
      <w:r>
        <w:rPr>
          <w:sz w:val="27"/>
          <w:szCs w:val="27"/>
        </w:rPr>
        <w:t>“S</w:t>
      </w:r>
      <w:r w:rsidRPr="00FC227A">
        <w:rPr>
          <w:sz w:val="27"/>
          <w:szCs w:val="27"/>
        </w:rPr>
        <w:t>ản phẩm rau quả và cây trồng”</w:t>
      </w:r>
      <w:r>
        <w:rPr>
          <w:sz w:val="27"/>
          <w:szCs w:val="27"/>
        </w:rPr>
        <w:t xml:space="preserve"> quy định tại</w:t>
      </w:r>
      <w:r w:rsidR="00FC227A" w:rsidRPr="00FC227A">
        <w:rPr>
          <w:sz w:val="27"/>
          <w:szCs w:val="27"/>
        </w:rPr>
        <w:t xml:space="preserve"> điểm </w:t>
      </w:r>
      <w:r>
        <w:rPr>
          <w:sz w:val="27"/>
          <w:szCs w:val="27"/>
        </w:rPr>
        <w:t xml:space="preserve">b khoản </w:t>
      </w:r>
      <w:r w:rsidR="00FC227A" w:rsidRPr="00FC227A">
        <w:rPr>
          <w:sz w:val="27"/>
          <w:szCs w:val="27"/>
        </w:rPr>
        <w:t>1 Điều 4 (Hàng hóa có xuất xứ thuầ</w:t>
      </w:r>
      <w:r>
        <w:rPr>
          <w:sz w:val="27"/>
          <w:szCs w:val="27"/>
        </w:rPr>
        <w:t>n túy)</w:t>
      </w:r>
      <w:bookmarkStart w:id="0" w:name="_GoBack"/>
      <w:bookmarkEnd w:id="0"/>
      <w:r w:rsidR="00FC227A" w:rsidRPr="00FC227A">
        <w:rPr>
          <w:sz w:val="27"/>
          <w:szCs w:val="27"/>
        </w:rPr>
        <w:t xml:space="preserve"> bao gồm cây trồng, hoa, quả, rau củ, rong biển và nấm.</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Vì mục đích của Điều 11 (Phân tách kế toán), nguyên tắc kế toán tổng hợp nghĩa là sự đồng thuận được công nhận và các hỗ trợ đáng kể từ cơ quan chức năng trong lãnh thổ của một Nước thành viên liên quan đến việc ghi chép các khoản thu, chi, chi phí, tài sản và công nợ; việc công bố thông tin; và chuẩn bị các báo cáo tài chính. Những tiêu chuẩn này có thể bao gồm các nguyên tắc về việc áp dụng rộng rãi cũng như các quy trình, thông lệ và tiêu chuẩn cụ thể.</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Vì mục đích của khoản 4 Điều 13 (Hàng hóa không thay đổi xuất xứ), thuật ngữ “trong trường hợp có nghi ngờ” nghĩa là khi Bên nhập khẩu có nghi ngờ trong việc xác định các trường hợp mà người khai báo được yêu cầu cung cấp các chứng từ chứng minh theo quy định tại Điều 13 (Hàng hóa không thay đổi xuất xứ) nhưng không thể thường xuyên yêu cầu việc nộp các chứng từ chứng minh đó.</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Vì mục đích của khoản 1 Điều 17 (Giấy chứng nhận xuất xứ hàng hóa cấp sau), “bằng văn bản” bao gồm đơn đề nghị được thực hiện bằng phương thức điện tử.</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Vì mục đích của khoản 3 Điều 17 (Giấy chứng nhận xuất xứ hàng hóa cấp sau), thuật ngữ “nộp tất cả các chứng từ thích hợp tại bất cứ thời điểm nào, theo yêu cầu của cơ quan có thẩm quyền của Nước thành viên xuất khẩu” bao hàm cả hai trường hợp khi cơ quan có thẩm quyền yêu cầu nộp tất cả các chứng từ chứng minh xuất xứ một cách có hệ thống cũng như trường hợp khi cơ quan có thẩm quyền chỉ yêu cầu việc nốp các chứng từ chứng minh xuất xứ cho mục đích cụ thể.</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Vì mục đích của khoản 3 Điều 21 (Thời hạn hiệu lực của chứng từ xuất xứ), “chứng từ thương mại khác” có thể, ví dụ, là một trong các chứng từ: phiếu gửi hàng, hoá đơn chiếu lệ hoặc phiếu đóng gói. Chứng từ vận tải, như vận tải đơn hoặc vận đơn hàng không, không được coi là một chứng từ thương mại khác. Nội dung tự chứng nhận xuất xứ thực hiện trên một mẫu riêng biệt sẽ không được chấp nhận. Nội dung tự chứng nhận xuất xứ có thể được thực hiện trên một trang khác của chứng từ thương mại khi trang đó có thể nhận biết rõ ràng là một phần của chứng từ này.</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 xml:space="preserve">Liên quan đến việc áp dụng Điều 30 (Xác minh chứng từ chứng nhận xuất xứ), cơ quan hải quan của nước xuất khẩu sẽ nỗ lực thông báo cho cơ quan có thẩm quyền của nước nhập khẩu về việc nhận được yêu cầu xác minh. Việc thông báo này có thể thực hiện dưới bất kỳ hình thức nào, bao gồm cả hình thức điện tử. Cơ quan hải quan của nước xuất khẩu </w:t>
      </w:r>
      <w:proofErr w:type="gramStart"/>
      <w:r w:rsidRPr="00FC227A">
        <w:rPr>
          <w:sz w:val="27"/>
          <w:szCs w:val="27"/>
        </w:rPr>
        <w:t>cũng  nỗ</w:t>
      </w:r>
      <w:proofErr w:type="gramEnd"/>
      <w:r w:rsidRPr="00FC227A">
        <w:rPr>
          <w:sz w:val="27"/>
          <w:szCs w:val="27"/>
        </w:rPr>
        <w:t xml:space="preserve"> lực thông báo cho cơ quan có thẩm quyền có yêu cầu xác minh trong trường hợp cần nhiều thời gian hơn 10 tháng để </w:t>
      </w:r>
      <w:r w:rsidRPr="00FC227A">
        <w:rPr>
          <w:sz w:val="27"/>
          <w:szCs w:val="27"/>
        </w:rPr>
        <w:lastRenderedPageBreak/>
        <w:t xml:space="preserve">thực hiện việc xác minh và cung cấp câu trả lời như quy định tại khoản 6 Điều 30 (Xác minh chứng từ chứng nhận xuất xứ). </w:t>
      </w:r>
    </w:p>
    <w:p w:rsidR="00FC227A" w:rsidRPr="00FC227A" w:rsidRDefault="00FC227A" w:rsidP="00D340C3">
      <w:pPr>
        <w:numPr>
          <w:ilvl w:val="0"/>
          <w:numId w:val="4"/>
        </w:numPr>
        <w:tabs>
          <w:tab w:val="left" w:pos="993"/>
        </w:tabs>
        <w:ind w:left="0" w:firstLine="709"/>
        <w:jc w:val="both"/>
        <w:rPr>
          <w:sz w:val="27"/>
          <w:szCs w:val="27"/>
        </w:rPr>
      </w:pPr>
      <w:r w:rsidRPr="00FC227A">
        <w:rPr>
          <w:sz w:val="27"/>
          <w:szCs w:val="27"/>
        </w:rPr>
        <w:t>Liên quan đến việc áp dụng khoản 6 Điều 30 (Xác minh chứng từ chứng nhận xuất xứ), cơ quan có thẩm quyền có yêu cầu xác minh sẽ kiểm tra với cơ quan có thẩm quyền thực hiện xác minh việc nhận được yêu cầu xác minh trước khi từ chối cho hưởng thuế quan ưu đãi.</w:t>
      </w:r>
    </w:p>
    <w:p w:rsidR="002E2E0A" w:rsidRPr="009372AA" w:rsidRDefault="002E2E0A" w:rsidP="00FC227A">
      <w:pPr>
        <w:rPr>
          <w:sz w:val="27"/>
          <w:szCs w:val="27"/>
        </w:rPr>
      </w:pPr>
    </w:p>
    <w:sectPr w:rsidR="002E2E0A" w:rsidRPr="009372AA" w:rsidSect="004A6D7E">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468" w:rsidRDefault="003D2468" w:rsidP="004A6D7E">
      <w:pPr>
        <w:spacing w:line="240" w:lineRule="auto"/>
      </w:pPr>
      <w:r>
        <w:separator/>
      </w:r>
    </w:p>
  </w:endnote>
  <w:endnote w:type="continuationSeparator" w:id="0">
    <w:p w:rsidR="003D2468" w:rsidRDefault="003D2468"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D340C3">
          <w:rPr>
            <w:noProof/>
          </w:rPr>
          <w:t>2</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468" w:rsidRDefault="003D2468" w:rsidP="004A6D7E">
      <w:pPr>
        <w:spacing w:line="240" w:lineRule="auto"/>
      </w:pPr>
      <w:r>
        <w:separator/>
      </w:r>
    </w:p>
  </w:footnote>
  <w:footnote w:type="continuationSeparator" w:id="0">
    <w:p w:rsidR="003D2468" w:rsidRDefault="003D2468" w:rsidP="004A6D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28D60B2"/>
    <w:multiLevelType w:val="hybridMultilevel"/>
    <w:tmpl w:val="C692875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CA"/>
    <w:rsid w:val="00030154"/>
    <w:rsid w:val="0004308B"/>
    <w:rsid w:val="00063F27"/>
    <w:rsid w:val="000671DB"/>
    <w:rsid w:val="000703EE"/>
    <w:rsid w:val="00070B7C"/>
    <w:rsid w:val="00074499"/>
    <w:rsid w:val="000745AC"/>
    <w:rsid w:val="00076534"/>
    <w:rsid w:val="00085282"/>
    <w:rsid w:val="000A039F"/>
    <w:rsid w:val="000A3419"/>
    <w:rsid w:val="000B227F"/>
    <w:rsid w:val="0013508C"/>
    <w:rsid w:val="00152381"/>
    <w:rsid w:val="00175EFB"/>
    <w:rsid w:val="001C0795"/>
    <w:rsid w:val="001E7B92"/>
    <w:rsid w:val="001F2D9E"/>
    <w:rsid w:val="001F633B"/>
    <w:rsid w:val="001F6948"/>
    <w:rsid w:val="001F6E3E"/>
    <w:rsid w:val="00242966"/>
    <w:rsid w:val="00263136"/>
    <w:rsid w:val="002652EE"/>
    <w:rsid w:val="002815B3"/>
    <w:rsid w:val="002A1B29"/>
    <w:rsid w:val="002A3665"/>
    <w:rsid w:val="002A5631"/>
    <w:rsid w:val="002A7060"/>
    <w:rsid w:val="002B7A57"/>
    <w:rsid w:val="002E2E0A"/>
    <w:rsid w:val="002F1012"/>
    <w:rsid w:val="002F521D"/>
    <w:rsid w:val="002F531D"/>
    <w:rsid w:val="0031560D"/>
    <w:rsid w:val="00342780"/>
    <w:rsid w:val="00344C90"/>
    <w:rsid w:val="00367DFE"/>
    <w:rsid w:val="00381C98"/>
    <w:rsid w:val="003A0B38"/>
    <w:rsid w:val="003A14C1"/>
    <w:rsid w:val="003A7AC8"/>
    <w:rsid w:val="003A7B24"/>
    <w:rsid w:val="003D2468"/>
    <w:rsid w:val="003D4560"/>
    <w:rsid w:val="003F3A89"/>
    <w:rsid w:val="00400DC1"/>
    <w:rsid w:val="0040232B"/>
    <w:rsid w:val="00420C69"/>
    <w:rsid w:val="0042219A"/>
    <w:rsid w:val="0042406A"/>
    <w:rsid w:val="00427C63"/>
    <w:rsid w:val="0045054C"/>
    <w:rsid w:val="004516D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752E7"/>
    <w:rsid w:val="00590517"/>
    <w:rsid w:val="00596CCF"/>
    <w:rsid w:val="005E4E6A"/>
    <w:rsid w:val="005F53BE"/>
    <w:rsid w:val="00600C36"/>
    <w:rsid w:val="006118CB"/>
    <w:rsid w:val="00632ABF"/>
    <w:rsid w:val="0064389F"/>
    <w:rsid w:val="006743B3"/>
    <w:rsid w:val="00680A1E"/>
    <w:rsid w:val="006863FA"/>
    <w:rsid w:val="006A0E81"/>
    <w:rsid w:val="006B257E"/>
    <w:rsid w:val="006B77D0"/>
    <w:rsid w:val="006D15A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812B4"/>
    <w:rsid w:val="00891523"/>
    <w:rsid w:val="008B0F70"/>
    <w:rsid w:val="008C0133"/>
    <w:rsid w:val="008D525F"/>
    <w:rsid w:val="008D68EB"/>
    <w:rsid w:val="008E727D"/>
    <w:rsid w:val="009041F0"/>
    <w:rsid w:val="00905900"/>
    <w:rsid w:val="0091300C"/>
    <w:rsid w:val="009273C9"/>
    <w:rsid w:val="009359B9"/>
    <w:rsid w:val="009372AA"/>
    <w:rsid w:val="0097557D"/>
    <w:rsid w:val="009C5EE7"/>
    <w:rsid w:val="009D6225"/>
    <w:rsid w:val="009F1E83"/>
    <w:rsid w:val="00A02ABB"/>
    <w:rsid w:val="00A04806"/>
    <w:rsid w:val="00A14BEA"/>
    <w:rsid w:val="00A20CF5"/>
    <w:rsid w:val="00A20E50"/>
    <w:rsid w:val="00A43434"/>
    <w:rsid w:val="00AD68FB"/>
    <w:rsid w:val="00B17DCC"/>
    <w:rsid w:val="00B253A9"/>
    <w:rsid w:val="00B26BF3"/>
    <w:rsid w:val="00B30986"/>
    <w:rsid w:val="00B65E9C"/>
    <w:rsid w:val="00B717D9"/>
    <w:rsid w:val="00B75DE2"/>
    <w:rsid w:val="00B850E3"/>
    <w:rsid w:val="00BB5E93"/>
    <w:rsid w:val="00BD207B"/>
    <w:rsid w:val="00BD575D"/>
    <w:rsid w:val="00C1336B"/>
    <w:rsid w:val="00C17723"/>
    <w:rsid w:val="00C239E2"/>
    <w:rsid w:val="00C24892"/>
    <w:rsid w:val="00C705E7"/>
    <w:rsid w:val="00C76A83"/>
    <w:rsid w:val="00C954B4"/>
    <w:rsid w:val="00C97BCE"/>
    <w:rsid w:val="00CB0518"/>
    <w:rsid w:val="00CB16F4"/>
    <w:rsid w:val="00CC4025"/>
    <w:rsid w:val="00CD66E0"/>
    <w:rsid w:val="00CF123F"/>
    <w:rsid w:val="00CF7E71"/>
    <w:rsid w:val="00D00AE9"/>
    <w:rsid w:val="00D029B5"/>
    <w:rsid w:val="00D13B89"/>
    <w:rsid w:val="00D14160"/>
    <w:rsid w:val="00D1670F"/>
    <w:rsid w:val="00D20F89"/>
    <w:rsid w:val="00D340C3"/>
    <w:rsid w:val="00D4331D"/>
    <w:rsid w:val="00D512D9"/>
    <w:rsid w:val="00D95585"/>
    <w:rsid w:val="00DC160E"/>
    <w:rsid w:val="00DC3F36"/>
    <w:rsid w:val="00DD4893"/>
    <w:rsid w:val="00DF6656"/>
    <w:rsid w:val="00E05FFB"/>
    <w:rsid w:val="00E218E6"/>
    <w:rsid w:val="00E82807"/>
    <w:rsid w:val="00E8293C"/>
    <w:rsid w:val="00E83367"/>
    <w:rsid w:val="00E91C33"/>
    <w:rsid w:val="00E9502B"/>
    <w:rsid w:val="00EA6918"/>
    <w:rsid w:val="00EA78FD"/>
    <w:rsid w:val="00EB2517"/>
    <w:rsid w:val="00EB5636"/>
    <w:rsid w:val="00EC7FCB"/>
    <w:rsid w:val="00F0663B"/>
    <w:rsid w:val="00F110B0"/>
    <w:rsid w:val="00F14CB4"/>
    <w:rsid w:val="00F304C4"/>
    <w:rsid w:val="00F34FA7"/>
    <w:rsid w:val="00F357D6"/>
    <w:rsid w:val="00F360F5"/>
    <w:rsid w:val="00F365A4"/>
    <w:rsid w:val="00F519EF"/>
    <w:rsid w:val="00F5756D"/>
    <w:rsid w:val="00F60B77"/>
    <w:rsid w:val="00F65C1C"/>
    <w:rsid w:val="00F906A2"/>
    <w:rsid w:val="00FB1656"/>
    <w:rsid w:val="00FC227A"/>
    <w:rsid w:val="00FF4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customStyle="1" w:styleId="Text1">
    <w:name w:val="Text 1"/>
    <w:basedOn w:val="Normal"/>
    <w:rsid w:val="00FF4D6F"/>
    <w:pPr>
      <w:tabs>
        <w:tab w:val="left" w:pos="720"/>
      </w:tabs>
      <w:suppressAutoHyphens/>
      <w:spacing w:after="240" w:line="240" w:lineRule="auto"/>
      <w:ind w:left="482"/>
      <w:jc w:val="both"/>
    </w:pPr>
    <w:rPr>
      <w:rFonts w:eastAsia="Times New Roman" w:cs="Times New Roman"/>
      <w:color w:val="000000"/>
      <w:sz w:val="24"/>
      <w:szCs w:val="20"/>
      <w:lang w:val="en-GB" w:eastAsia="en-GB"/>
    </w:rPr>
  </w:style>
  <w:style w:type="paragraph" w:styleId="FootnoteText">
    <w:name w:val="footnote text"/>
    <w:basedOn w:val="Normal"/>
    <w:link w:val="FootnoteTextChar"/>
    <w:uiPriority w:val="99"/>
    <w:semiHidden/>
    <w:unhideWhenUsed/>
    <w:rsid w:val="002E2E0A"/>
    <w:pPr>
      <w:spacing w:line="240" w:lineRule="auto"/>
    </w:pPr>
    <w:rPr>
      <w:sz w:val="20"/>
      <w:szCs w:val="20"/>
    </w:rPr>
  </w:style>
  <w:style w:type="character" w:customStyle="1" w:styleId="FootnoteTextChar">
    <w:name w:val="Footnote Text Char"/>
    <w:basedOn w:val="DefaultParagraphFont"/>
    <w:link w:val="FootnoteText"/>
    <w:uiPriority w:val="99"/>
    <w:semiHidden/>
    <w:rsid w:val="002E2E0A"/>
    <w:rPr>
      <w:sz w:val="20"/>
      <w:szCs w:val="20"/>
    </w:rPr>
  </w:style>
  <w:style w:type="character" w:styleId="FootnoteReference">
    <w:name w:val="footnote reference"/>
    <w:basedOn w:val="DefaultParagraphFont"/>
    <w:unhideWhenUsed/>
    <w:rsid w:val="002E2E0A"/>
    <w:rPr>
      <w:vertAlign w:val="superscript"/>
    </w:rPr>
  </w:style>
  <w:style w:type="character" w:styleId="CommentReference">
    <w:name w:val="annotation reference"/>
    <w:basedOn w:val="DefaultParagraphFont"/>
    <w:uiPriority w:val="99"/>
    <w:semiHidden/>
    <w:unhideWhenUsed/>
    <w:rsid w:val="002E2E0A"/>
    <w:rPr>
      <w:sz w:val="16"/>
      <w:szCs w:val="16"/>
    </w:rPr>
  </w:style>
  <w:style w:type="paragraph" w:styleId="CommentText">
    <w:name w:val="annotation text"/>
    <w:basedOn w:val="Normal"/>
    <w:link w:val="CommentTextChar"/>
    <w:uiPriority w:val="99"/>
    <w:semiHidden/>
    <w:unhideWhenUsed/>
    <w:rsid w:val="002E2E0A"/>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2E2E0A"/>
    <w:rPr>
      <w:sz w:val="20"/>
      <w:szCs w:val="20"/>
    </w:rPr>
  </w:style>
  <w:style w:type="paragraph" w:styleId="BalloonText">
    <w:name w:val="Balloon Text"/>
    <w:basedOn w:val="Normal"/>
    <w:link w:val="BalloonTextChar"/>
    <w:uiPriority w:val="99"/>
    <w:semiHidden/>
    <w:unhideWhenUsed/>
    <w:rsid w:val="002E2E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customStyle="1" w:styleId="Text1">
    <w:name w:val="Text 1"/>
    <w:basedOn w:val="Normal"/>
    <w:rsid w:val="00FF4D6F"/>
    <w:pPr>
      <w:tabs>
        <w:tab w:val="left" w:pos="720"/>
      </w:tabs>
      <w:suppressAutoHyphens/>
      <w:spacing w:after="240" w:line="240" w:lineRule="auto"/>
      <w:ind w:left="482"/>
      <w:jc w:val="both"/>
    </w:pPr>
    <w:rPr>
      <w:rFonts w:eastAsia="Times New Roman" w:cs="Times New Roman"/>
      <w:color w:val="000000"/>
      <w:sz w:val="24"/>
      <w:szCs w:val="20"/>
      <w:lang w:val="en-GB" w:eastAsia="en-GB"/>
    </w:rPr>
  </w:style>
  <w:style w:type="paragraph" w:styleId="FootnoteText">
    <w:name w:val="footnote text"/>
    <w:basedOn w:val="Normal"/>
    <w:link w:val="FootnoteTextChar"/>
    <w:uiPriority w:val="99"/>
    <w:semiHidden/>
    <w:unhideWhenUsed/>
    <w:rsid w:val="002E2E0A"/>
    <w:pPr>
      <w:spacing w:line="240" w:lineRule="auto"/>
    </w:pPr>
    <w:rPr>
      <w:sz w:val="20"/>
      <w:szCs w:val="20"/>
    </w:rPr>
  </w:style>
  <w:style w:type="character" w:customStyle="1" w:styleId="FootnoteTextChar">
    <w:name w:val="Footnote Text Char"/>
    <w:basedOn w:val="DefaultParagraphFont"/>
    <w:link w:val="FootnoteText"/>
    <w:uiPriority w:val="99"/>
    <w:semiHidden/>
    <w:rsid w:val="002E2E0A"/>
    <w:rPr>
      <w:sz w:val="20"/>
      <w:szCs w:val="20"/>
    </w:rPr>
  </w:style>
  <w:style w:type="character" w:styleId="FootnoteReference">
    <w:name w:val="footnote reference"/>
    <w:basedOn w:val="DefaultParagraphFont"/>
    <w:unhideWhenUsed/>
    <w:rsid w:val="002E2E0A"/>
    <w:rPr>
      <w:vertAlign w:val="superscript"/>
    </w:rPr>
  </w:style>
  <w:style w:type="character" w:styleId="CommentReference">
    <w:name w:val="annotation reference"/>
    <w:basedOn w:val="DefaultParagraphFont"/>
    <w:uiPriority w:val="99"/>
    <w:semiHidden/>
    <w:unhideWhenUsed/>
    <w:rsid w:val="002E2E0A"/>
    <w:rPr>
      <w:sz w:val="16"/>
      <w:szCs w:val="16"/>
    </w:rPr>
  </w:style>
  <w:style w:type="paragraph" w:styleId="CommentText">
    <w:name w:val="annotation text"/>
    <w:basedOn w:val="Normal"/>
    <w:link w:val="CommentTextChar"/>
    <w:uiPriority w:val="99"/>
    <w:semiHidden/>
    <w:unhideWhenUsed/>
    <w:rsid w:val="002E2E0A"/>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2E2E0A"/>
    <w:rPr>
      <w:sz w:val="20"/>
      <w:szCs w:val="20"/>
    </w:rPr>
  </w:style>
  <w:style w:type="paragraph" w:styleId="BalloonText">
    <w:name w:val="Balloon Text"/>
    <w:basedOn w:val="Normal"/>
    <w:link w:val="BalloonTextChar"/>
    <w:uiPriority w:val="99"/>
    <w:semiHidden/>
    <w:unhideWhenUsed/>
    <w:rsid w:val="002E2E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E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Dell Office</cp:lastModifiedBy>
  <cp:revision>4</cp:revision>
  <dcterms:created xsi:type="dcterms:W3CDTF">2019-12-10T05:38:00Z</dcterms:created>
  <dcterms:modified xsi:type="dcterms:W3CDTF">2019-12-18T09:02:00Z</dcterms:modified>
</cp:coreProperties>
</file>